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7"/>
        <w:jc w:val="left"/>
        <w:rPr>
          <w:rFonts w:ascii="Arial" w:hAnsi="Arial" w:cs="Arial"/>
          <w:iCs/>
          <w:sz w:val="36"/>
          <w:szCs w:val="36"/>
        </w:rPr>
      </w:pPr>
      <w:r>
        <w:rPr>
          <w:rFonts w:ascii="Book Antiqua" w:hAnsi="Book Antiqua"/>
          <w:b w:val="false"/>
          <w:sz w:val="20"/>
          <w:szCs w:val="20"/>
          <w:lang w:eastAsia="cs-CZ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-241300</wp:posOffset>
                </wp:positionV>
                <wp:extent cx="1797794" cy="965692"/>
                <wp:effectExtent l="0" t="0" r="0" b="0"/>
                <wp:wrapNone/>
                <wp:docPr id="1" name="Obrázek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Admiral\Desktop\Grafika\LOGA\LogoM2.png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797794" cy="965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-28.6pt;mso-position-horizontal:absolute;mso-position-vertical-relative:text;margin-top:-19.0pt;mso-position-vertical:absolute;width:141.6pt;height:76.0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417"/>
        <w:rPr>
          <w:rFonts w:ascii="Arial" w:hAnsi="Arial" w:cs="Arial"/>
          <w:iCs/>
          <w:sz w:val="36"/>
          <w:szCs w:val="36"/>
        </w:rPr>
        <w:pBdr>
          <w:bottom w:val="single" w:sz="12" w:space="1" w:color="auto"/>
        </w:pBdr>
      </w:pPr>
      <w:r>
        <w:rPr>
          <w:rFonts w:ascii="Arial" w:hAnsi="Arial" w:cs="Arial"/>
          <w:iCs/>
          <w:sz w:val="36"/>
          <w:szCs w:val="36"/>
        </w:rPr>
      </w:r>
      <w:r/>
    </w:p>
    <w:p>
      <w:pPr>
        <w:pStyle w:val="417"/>
        <w:rPr>
          <w:rFonts w:ascii="Arial" w:hAnsi="Arial" w:cs="Arial"/>
          <w:iCs/>
          <w:sz w:val="36"/>
          <w:szCs w:val="36"/>
        </w:rPr>
        <w:pBdr>
          <w:bottom w:val="single" w:sz="12" w:space="1" w:color="auto"/>
        </w:pBdr>
      </w:pPr>
      <w:r>
        <w:rPr>
          <w:rFonts w:ascii="Arial" w:hAnsi="Arial" w:cs="Arial"/>
          <w:iCs/>
          <w:sz w:val="36"/>
          <w:szCs w:val="36"/>
        </w:rPr>
      </w:r>
      <w:r/>
    </w:p>
    <w:p>
      <w:pPr>
        <w:pStyle w:val="417"/>
        <w:rPr>
          <w:rFonts w:ascii="Arial" w:hAnsi="Arial" w:cs="Arial"/>
          <w:iCs/>
          <w:sz w:val="36"/>
          <w:szCs w:val="36"/>
        </w:rPr>
        <w:pBdr>
          <w:bottom w:val="single" w:sz="12" w:space="1" w:color="auto"/>
        </w:pBdr>
      </w:pPr>
      <w:r>
        <w:rPr>
          <w:rFonts w:ascii="Arial" w:hAnsi="Arial" w:cs="Arial"/>
          <w:iCs/>
          <w:sz w:val="36"/>
          <w:szCs w:val="36"/>
        </w:rPr>
        <w:t xml:space="preserve">MĚSTSKÝ ÚŘAD</w:t>
      </w:r>
      <w:r>
        <w:rPr>
          <w:rFonts w:ascii="Arial" w:hAnsi="Arial" w:cs="Arial"/>
          <w:iCs/>
          <w:sz w:val="36"/>
          <w:szCs w:val="36"/>
        </w:rPr>
        <w:t xml:space="preserve"> HULÍN</w:t>
      </w:r>
      <w:r/>
    </w:p>
    <w:p>
      <w:pPr>
        <w:jc w:val="center"/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Útva</w:t>
      </w:r>
      <w:r>
        <w:rPr>
          <w:rFonts w:ascii="Arial" w:hAnsi="Arial" w:cs="Arial"/>
          <w:b/>
          <w:sz w:val="24"/>
        </w:rPr>
        <w:t xml:space="preserve">r tajemníka</w:t>
      </w:r>
      <w:r/>
    </w:p>
    <w:p>
      <w:pPr>
        <w:jc w:val="center"/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center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k ustanovení zvláštního příjemce důchodu</w:t>
      </w:r>
      <w:r/>
    </w:p>
    <w:p>
      <w:pPr>
        <w:jc w:val="center"/>
        <w:spacing w:lineRule="auto" w: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(dle § 42 a § 44 z. </w:t>
      </w:r>
      <w:r>
        <w:rPr>
          <w:rFonts w:ascii="Arial" w:hAnsi="Arial" w:cs="Arial"/>
          <w:sz w:val="22"/>
          <w:szCs w:val="22"/>
        </w:rPr>
        <w:t xml:space="preserve">č.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500/2004 Sb., správní řád, ve zn</w:t>
      </w:r>
      <w:r>
        <w:rPr>
          <w:rFonts w:ascii="Arial" w:hAnsi="Arial" w:cs="Arial"/>
          <w:sz w:val="22"/>
          <w:szCs w:val="22"/>
        </w:rPr>
        <w:t xml:space="preserve">ění pozdějších předpisů, je zahájeno správní řízení o ustanovení zvláštního příjemce dávky důchodového pojištění podle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§ 10, § 118 zákona č. 582/1991 Sb., o organizaci a provádění sociálního zabezpečení, ve znění pozdějších předpisů)</w:t>
      </w:r>
      <w:r/>
    </w:p>
    <w:p>
      <w:pPr>
        <w:jc w:val="center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jc w:val="both"/>
        <w:spacing w:lineRule="auto" w: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Žadatel o ustanovení zvláštním příjemcem dávky důchodového pojištění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příjemní…………………………………………………………………………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……………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narození…………………………………………</w:t>
      </w:r>
      <w:r>
        <w:rPr>
          <w:rFonts w:ascii="Arial" w:hAnsi="Arial" w:cs="Arial"/>
          <w:sz w:val="22"/>
          <w:szCs w:val="22"/>
        </w:rPr>
        <w:t xml:space="preserve">…..Č.</w:t>
      </w:r>
      <w:r>
        <w:rPr>
          <w:rFonts w:ascii="Arial" w:hAnsi="Arial" w:cs="Arial"/>
          <w:sz w:val="22"/>
          <w:szCs w:val="22"/>
        </w:rPr>
        <w:t xml:space="preserve">OP…………………………………..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Trvalý pobyt…………………………………………………………………………………………….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pro doručování……………………………………………………………………………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…..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Příbuzenský vztah k příjemci důchodu………………………………</w:t>
      </w:r>
      <w:r>
        <w:rPr>
          <w:rFonts w:ascii="Arial" w:hAnsi="Arial" w:cs="Arial"/>
          <w:sz w:val="22"/>
          <w:szCs w:val="22"/>
        </w:rPr>
        <w:t xml:space="preserve">…..</w:t>
      </w:r>
      <w:r>
        <w:rPr>
          <w:rFonts w:ascii="Arial" w:hAnsi="Arial" w:cs="Arial"/>
          <w:sz w:val="22"/>
          <w:szCs w:val="22"/>
        </w:rPr>
        <w:t xml:space="preserve">tel.</w:t>
      </w:r>
      <w:r>
        <w:rPr>
          <w:rFonts w:ascii="Arial" w:hAnsi="Arial" w:cs="Arial"/>
          <w:sz w:val="22"/>
          <w:szCs w:val="22"/>
        </w:rPr>
        <w:t xml:space="preserve">kontakt</w:t>
      </w:r>
      <w:r>
        <w:rPr>
          <w:rFonts w:ascii="Arial" w:hAnsi="Arial" w:cs="Arial"/>
          <w:sz w:val="22"/>
          <w:szCs w:val="22"/>
        </w:rPr>
        <w:t xml:space="preserve">……………..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Rule="auto" w: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Oprávněný příjemce dávky důchodového pojištění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…………………………………………………………………………….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…..R.</w:t>
      </w:r>
      <w:r>
        <w:rPr>
          <w:rFonts w:ascii="Arial" w:hAnsi="Arial" w:cs="Arial"/>
          <w:sz w:val="22"/>
          <w:szCs w:val="22"/>
        </w:rPr>
        <w:t xml:space="preserve">Č……………………………..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Trvalý pobyt…………………………………………………………………………………………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…...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pro doručování…………………………………………………………………………………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důchodu:     </w:t>
      </w:r>
      <w:r>
        <w:rPr>
          <w:rFonts w:ascii="Arial" w:hAnsi="Arial" w:cs="Arial"/>
          <w:sz w:val="22"/>
          <w:szCs w:val="22"/>
        </w:rPr>
        <w:t xml:space="preserve">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starobní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vdovský/vdovecký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invalidní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sirotčí</w:t>
      </w:r>
      <w:r>
        <w:rPr>
          <w:rFonts w:ascii="Arial" w:hAnsi="Arial" w:cs="Arial"/>
          <w:sz w:val="22"/>
          <w:szCs w:val="22"/>
        </w:rPr>
        <w:t xml:space="preserve">      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Důvod žádosti</w:t>
      </w:r>
      <w:r>
        <w:rPr>
          <w:rFonts w:ascii="Arial" w:hAnsi="Arial" w:cs="Arial"/>
          <w:sz w:val="22"/>
          <w:szCs w:val="22"/>
        </w:rPr>
        <w:t xml:space="preserve">: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Výplatou dávky dosavadnímu příjemci by se zřejmě nedosáhlo účelu, kterému má dávka sloužit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Výplatou dávky dosavadnímu příjemci by byly poškozovány zájmy osob, které je důchodce povinen vyživovat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Oprávněný, popřípadě jeho zákonný zástupce nebo opatrovník, nemůže výplatu dávky přijímat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informace:</w:t>
      </w:r>
      <w:r/>
    </w:p>
    <w:p>
      <w:pPr>
        <w:jc w:val="both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</w:t>
      </w:r>
      <w:r/>
    </w:p>
    <w:p>
      <w:pPr>
        <w:jc w:val="both"/>
        <w:spacing w:lineRule="auto" w:line="360"/>
        <w:tabs>
          <w:tab w:val="left" w:pos="717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</w:t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Vyjádření oprávněné osoby k ustanovení zvláštního příjemce</w:t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Nutné pouze</w:t>
      </w:r>
      <w:r>
        <w:rPr>
          <w:rFonts w:ascii="Arial" w:hAnsi="Arial" w:cs="Arial"/>
          <w:sz w:val="22"/>
          <w:szCs w:val="22"/>
        </w:rPr>
        <w:t xml:space="preserve"> v případě, že důvodem žádosti je neschopnost dávku přebírat.</w:t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Nevyplňujte, není-li osoba schopna podat vyjádření (viz vyjádření ošetřujícího lékaře)</w:t>
      </w:r>
      <w:r>
        <w:rPr>
          <w:rFonts w:ascii="Arial" w:hAnsi="Arial" w:cs="Arial"/>
          <w:sz w:val="22"/>
          <w:szCs w:val="22"/>
        </w:rPr>
        <w:t xml:space="preserve">.</w:t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ustanovením zvláštního příjemce:</w:t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souhlasím</w:t>
      </w:r>
      <w:r/>
    </w:p>
    <w:p>
      <w:pPr>
        <w:jc w:val="both"/>
        <w:tabs>
          <w:tab w:val="left" w:pos="7170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nesouhlasím</w:t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Informace o zpracování osobních údajů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Uvedené osobní údaje budou zpracovány za účelem vyřízení této žádosti.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Zpracovatelem osobních údajů jsou sociální pracovníci úřadu. 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kladného vyřízení žádosti jsou osobní údaje předávány České správě sociálního zabezpečení v </w:t>
      </w:r>
      <w:r>
        <w:rPr>
          <w:rFonts w:ascii="Arial" w:hAnsi="Arial" w:cs="Arial"/>
          <w:sz w:val="22"/>
          <w:szCs w:val="22"/>
        </w:rPr>
        <w:t xml:space="preserve">rozsahu jméno, příjmení, adresní údaje, rodné číslo, údaje související se životní situací a zdravotním stavu žadatele. Osobní údaje jsou zpracovávány po dobu platnosti ustanovení zvláštního příjemce důchodu a následně archivovány dle spisového plánu úřadu.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zamítnutí žádosti jsou dokumenty s osobními údaji archivovány dle spisového plánu úřadu.</w:t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V……………………. </w:t>
      </w:r>
      <w:r>
        <w:rPr>
          <w:rFonts w:ascii="Arial" w:hAnsi="Arial" w:cs="Arial"/>
          <w:sz w:val="22"/>
          <w:szCs w:val="22"/>
        </w:rPr>
        <w:t xml:space="preserve">dne</w:t>
      </w:r>
      <w:r>
        <w:rPr>
          <w:rFonts w:ascii="Arial" w:hAnsi="Arial" w:cs="Arial"/>
          <w:sz w:val="24"/>
          <w:szCs w:val="24"/>
        </w:rPr>
        <w:t xml:space="preserve"> …………….            ……………………………………………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podpis oprávněného příjemce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Beru na vědomí, že podpisem této žádosti souhlasím s ustanovením zvláštním příjemcem dávky důchodového pojištění za výše uvedeného oprávněného příjemce.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</w:t>
      </w:r>
      <w:r>
        <w:rPr>
          <w:rFonts w:ascii="Arial" w:hAnsi="Arial" w:cs="Arial"/>
          <w:sz w:val="22"/>
          <w:szCs w:val="22"/>
        </w:rPr>
        <w:t xml:space="preserve">eru na vědomí, že podle § 118 odst. 4 zákona o organizaci a provádění sociálního zabezpečení je zvláštní příjemce dávky důchodového pojištění povinen dávku použít pouze ve prospěch oprávněného a osob, které je oprávněný povinen vyživovat. Zvláštní příjemce</w:t>
      </w:r>
      <w:r>
        <w:rPr>
          <w:rFonts w:ascii="Arial" w:hAnsi="Arial" w:cs="Arial"/>
          <w:sz w:val="22"/>
          <w:szCs w:val="22"/>
        </w:rPr>
        <w:t xml:space="preserve"> ustanovený oprávněnému, který nemůže výplatu přijímat, používá dávku podle pokynů oprávněného. Zvláštní příjemce</w:t>
      </w:r>
      <w:r>
        <w:rPr>
          <w:rFonts w:ascii="Arial" w:hAnsi="Arial" w:cs="Arial"/>
          <w:sz w:val="22"/>
          <w:szCs w:val="22"/>
        </w:rPr>
        <w:t xml:space="preserve"> je povinen</w:t>
      </w:r>
      <w:r>
        <w:rPr>
          <w:rFonts w:ascii="Arial" w:hAnsi="Arial" w:cs="Arial"/>
          <w:sz w:val="22"/>
          <w:szCs w:val="22"/>
        </w:rPr>
        <w:t xml:space="preserve"> na žádost oprávněného nebo obecního úřadu, který jej ustanovil, podat písemné vyúčtování dávky, která mu byla vyplácena, a to do 1 měsíce.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V………………………</w:t>
      </w:r>
      <w:r>
        <w:rPr>
          <w:rFonts w:ascii="Arial" w:hAnsi="Arial" w:cs="Arial"/>
          <w:sz w:val="22"/>
          <w:szCs w:val="22"/>
        </w:rPr>
        <w:t xml:space="preserve">…..dne</w:t>
      </w:r>
      <w:r>
        <w:rPr>
          <w:rFonts w:ascii="Arial" w:hAnsi="Arial" w:cs="Arial"/>
          <w:sz w:val="22"/>
          <w:szCs w:val="22"/>
        </w:rPr>
        <w:t xml:space="preserve">…………………………   ……………………………………………</w:t>
      </w:r>
      <w:r/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p</w:t>
      </w:r>
      <w:r>
        <w:rPr>
          <w:rFonts w:ascii="Arial" w:hAnsi="Arial" w:cs="Arial"/>
          <w:sz w:val="22"/>
          <w:szCs w:val="22"/>
        </w:rPr>
        <w:t xml:space="preserve">odpis žadatele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/>
      <w:bookmarkStart w:id="0" w:name="_GoBack"/>
      <w:r/>
      <w:bookmarkEnd w:id="0"/>
      <w:r/>
      <w:r/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Příloha: aktuální důchodový výměr</w:t>
      </w:r>
      <w:r/>
    </w:p>
    <w:p>
      <w:r/>
      <w:r/>
    </w:p>
    <w:sectPr>
      <w:footerReference w:type="default" r:id="rId8"/>
      <w:footerReference w:type="first" r:id="rId9"/>
      <w:footnotePr/>
      <w:type w:val="nextPage"/>
      <w:pgSz w:w="11906" w:h="16838" w:orient="portrait"/>
      <w:pgMar w:top="1417" w:right="1417" w:bottom="1417" w:left="1417" w:header="680" w:footer="448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Book Antiqua">
    <w:panose1 w:val="02040502050405020303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39585987"/>
      <w:docPartObj>
        <w:docPartGallery w:val="Page Numbers (Bottom of Page)"/>
        <w:docPartUnique w:val="true"/>
      </w:docPartObj>
    </w:sdtPr>
    <w:sdtContent>
      <w:p>
        <w:pPr>
          <w:pStyle w:val="414"/>
          <w:jc w:val="center"/>
          <w:pBdr>
            <w:top w:val="single" w:sz="4" w:space="1" w:color="auto"/>
          </w:pBdr>
        </w:pPr>
        <w:r/>
        <w:r/>
      </w:p>
      <w:p>
        <w:pPr>
          <w:pStyle w:val="414"/>
          <w:jc w:val="center"/>
          <w:pBdr>
            <w:top w:val="single" w:sz="4" w:space="1" w:color="auto"/>
          </w:pBdr>
        </w:pPr>
        <w:r/>
        <w:r/>
      </w:p>
      <w:p>
        <w:pPr>
          <w:pStyle w:val="414"/>
          <w:jc w:val="center"/>
          <w:pBdr>
            <w:top w:val="single" w:sz="4" w:space="1" w:color="auto"/>
          </w:pBd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414"/>
      <w:spacing w:before="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425"/>
      <w:tblW w:w="9525" w:type="dxa"/>
      <w:tblInd w:w="-142" w:type="dxa"/>
      <w:tblBorders>
        <w:left w:val="none" w:sz="0" w:space="0" w:color="auto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175"/>
      <w:gridCol w:w="3175"/>
      <w:gridCol w:w="3175"/>
    </w:tblGrid>
    <w:tr>
      <w:trPr/>
      <w:tc>
        <w:tcPr>
          <w:tcW w:w="3175" w:type="dxa"/>
          <w:vAlign w:val="center"/>
          <w:textDirection w:val="lrTb"/>
          <w:noWrap w:val="false"/>
        </w:tcPr>
        <w:p>
          <w:pPr>
            <w:pStyle w:val="414"/>
            <w:ind w:right="-284"/>
            <w:spacing w:before="40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adre</w:t>
          </w:r>
          <w:r>
            <w:rPr>
              <w:rFonts w:ascii="Arial" w:hAnsi="Arial" w:cs="Arial"/>
              <w:sz w:val="16"/>
              <w:szCs w:val="16"/>
            </w:rPr>
            <w:t xml:space="preserve">sa: nám. Míru 162, 768 24 Hulín</w:t>
          </w:r>
          <w:r/>
        </w:p>
      </w:tc>
      <w:tc>
        <w:tcPr>
          <w:tcW w:w="3175" w:type="dxa"/>
          <w:textDirection w:val="lrTb"/>
          <w:noWrap w:val="false"/>
        </w:tcPr>
        <w:p>
          <w:pPr>
            <w:pStyle w:val="414"/>
            <w:ind w:right="-284"/>
            <w:spacing w:before="40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tel: 573 502 711</w:t>
          </w:r>
          <w:r/>
        </w:p>
      </w:tc>
      <w:tc>
        <w:tcPr>
          <w:tcW w:w="3175" w:type="dxa"/>
          <w:textDirection w:val="lrTb"/>
          <w:noWrap w:val="false"/>
        </w:tcPr>
        <w:p>
          <w:pPr>
            <w:pStyle w:val="414"/>
            <w:ind w:right="-284"/>
            <w:spacing w:before="40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č. </w:t>
          </w:r>
          <w:r>
            <w:rPr>
              <w:rFonts w:ascii="Arial" w:hAnsi="Arial" w:cs="Arial"/>
              <w:sz w:val="16"/>
              <w:szCs w:val="16"/>
            </w:rPr>
            <w:t xml:space="preserve">ú.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 xml:space="preserve">8319720217/0100</w:t>
          </w:r>
          <w:r/>
        </w:p>
      </w:tc>
    </w:tr>
    <w:tr>
      <w:trPr/>
      <w:tc>
        <w:tcPr>
          <w:tcW w:w="3175" w:type="dxa"/>
          <w:textDirection w:val="lrTb"/>
          <w:noWrap w:val="false"/>
        </w:tcPr>
        <w:p>
          <w:pPr>
            <w:pStyle w:val="414"/>
            <w:ind w:right="-284"/>
            <w:spacing w:before="40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IČ: 00287229</w:t>
          </w:r>
          <w:r/>
        </w:p>
      </w:tc>
      <w:tc>
        <w:tcPr>
          <w:tcW w:w="3175" w:type="dxa"/>
          <w:textDirection w:val="lrTb"/>
          <w:noWrap w:val="false"/>
        </w:tcPr>
        <w:p>
          <w:pPr>
            <w:pStyle w:val="414"/>
            <w:ind w:right="-284"/>
            <w:spacing w:before="40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fax: 573 350</w:t>
          </w:r>
          <w:r>
            <w:rPr>
              <w:rFonts w:ascii="Arial" w:hAnsi="Arial" w:cs="Arial"/>
              <w:sz w:val="16"/>
              <w:szCs w:val="16"/>
            </w:rPr>
            <w:t xml:space="preserve"> 188</w:t>
          </w:r>
          <w:r/>
        </w:p>
      </w:tc>
      <w:tc>
        <w:tcPr>
          <w:tcW w:w="3175" w:type="dxa"/>
          <w:textDirection w:val="lrTb"/>
          <w:noWrap w:val="false"/>
        </w:tcPr>
        <w:p>
          <w:pPr>
            <w:pStyle w:val="414"/>
            <w:ind w:right="-284"/>
            <w:spacing w:before="40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www.hulin.cz</w:t>
          </w:r>
          <w:r/>
        </w:p>
      </w:tc>
    </w:tr>
    <w:tr>
      <w:trPr/>
      <w:tc>
        <w:tcPr>
          <w:tcW w:w="3175" w:type="dxa"/>
          <w:textDirection w:val="lrTb"/>
          <w:noWrap w:val="false"/>
        </w:tcPr>
        <w:p>
          <w:pPr>
            <w:pStyle w:val="414"/>
            <w:ind w:right="-284"/>
            <w:spacing w:before="40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DIČ: CZ</w:t>
          </w:r>
          <w:r>
            <w:rPr>
              <w:rFonts w:ascii="Arial" w:hAnsi="Arial" w:cs="Arial"/>
              <w:sz w:val="16"/>
              <w:szCs w:val="16"/>
            </w:rPr>
            <w:t xml:space="preserve">00287229</w:t>
          </w:r>
          <w:r/>
        </w:p>
      </w:tc>
      <w:tc>
        <w:tcPr>
          <w:tcW w:w="3175" w:type="dxa"/>
          <w:textDirection w:val="lrTb"/>
          <w:noWrap w:val="false"/>
        </w:tcPr>
        <w:p>
          <w:pPr>
            <w:pStyle w:val="414"/>
            <w:ind w:right="-284"/>
            <w:spacing w:before="40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datová schránka: 2prbftx</w:t>
          </w:r>
          <w:r/>
        </w:p>
      </w:tc>
      <w:tc>
        <w:tcPr>
          <w:tcW w:w="3175" w:type="dxa"/>
          <w:textDirection w:val="lrTb"/>
          <w:noWrap w:val="false"/>
        </w:tcPr>
        <w:p>
          <w:pPr>
            <w:pStyle w:val="414"/>
            <w:ind w:right="-284"/>
            <w:spacing w:before="40"/>
            <w:tabs>
              <w:tab w:val="clear" w:pos="4536" w:leader="none"/>
              <w:tab w:val="clear" w:pos="9072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podatelna@hulin.cz</w:t>
          </w:r>
          <w:r/>
        </w:p>
      </w:tc>
    </w:tr>
  </w:tbl>
  <w:p>
    <w:pPr>
      <w:pStyle w:val="4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3">
      <w:start w:val="1"/>
      <w:numFmt w:val="none"/>
      <w:pStyle w:val="404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41" w:hanging="363"/>
        <w:tabs>
          <w:tab w:val="left" w:pos="2141" w:leader="none"/>
        </w:tabs>
      </w:pPr>
      <w:rPr>
        <w:rFonts w:ascii="Symbol" w:hAnsi="Symbol"/>
        <w:color w:val="auto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45" w:hanging="363"/>
        <w:tabs>
          <w:tab w:val="left" w:pos="2145" w:leader="none"/>
        </w:tabs>
      </w:pPr>
      <w:rPr>
        <w:rFonts w:ascii="Symbol" w:hAnsi="Symbol"/>
        <w:color w:val="auto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5"/>
    <w:link w:val="40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2"/>
    <w:next w:val="4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2"/>
    <w:next w:val="4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5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5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2"/>
    <w:next w:val="4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2"/>
    <w:next w:val="4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2"/>
    <w:next w:val="4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2"/>
    <w:next w:val="4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2"/>
    <w:next w:val="4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405"/>
    <w:link w:val="417"/>
    <w:uiPriority w:val="10"/>
    <w:rPr>
      <w:sz w:val="48"/>
      <w:szCs w:val="48"/>
    </w:rPr>
  </w:style>
  <w:style w:type="character" w:styleId="35">
    <w:name w:val="Subtitle Char"/>
    <w:basedOn w:val="405"/>
    <w:link w:val="421"/>
    <w:uiPriority w:val="11"/>
    <w:rPr>
      <w:sz w:val="24"/>
      <w:szCs w:val="24"/>
    </w:rPr>
  </w:style>
  <w:style w:type="paragraph" w:styleId="36">
    <w:name w:val="Quote"/>
    <w:basedOn w:val="402"/>
    <w:next w:val="4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2"/>
    <w:next w:val="40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5"/>
    <w:link w:val="412"/>
    <w:uiPriority w:val="99"/>
  </w:style>
  <w:style w:type="character" w:styleId="43">
    <w:name w:val="Footer Char"/>
    <w:basedOn w:val="405"/>
    <w:link w:val="414"/>
    <w:uiPriority w:val="99"/>
  </w:style>
  <w:style w:type="table" w:styleId="45">
    <w:name w:val="Table Grid Light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40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5"/>
    <w:uiPriority w:val="99"/>
    <w:unhideWhenUsed/>
    <w:rPr>
      <w:vertAlign w:val="superscript"/>
    </w:rPr>
  </w:style>
  <w:style w:type="paragraph" w:styleId="174">
    <w:name w:val="toc 1"/>
    <w:basedOn w:val="402"/>
    <w:next w:val="40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02"/>
    <w:next w:val="40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02"/>
    <w:next w:val="40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02"/>
    <w:next w:val="40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02"/>
    <w:next w:val="40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02"/>
    <w:next w:val="40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02"/>
    <w:next w:val="40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02"/>
    <w:next w:val="40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02"/>
    <w:next w:val="40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02" w:default="1">
    <w:name w:val="Normal"/>
    <w:qFormat/>
    <w:rPr>
      <w:rFonts w:ascii="Times New Roman" w:hAnsi="Times New Roman" w:cs="Times New Roman" w:eastAsia="Times New Roman"/>
      <w:sz w:val="20"/>
      <w:szCs w:val="20"/>
      <w:lang w:eastAsia="ar-SA"/>
    </w:rPr>
    <w:pPr>
      <w:spacing w:lineRule="auto" w:line="240" w:after="0"/>
      <w:widowControl w:val="off"/>
    </w:pPr>
  </w:style>
  <w:style w:type="paragraph" w:styleId="403">
    <w:name w:val="Heading 1"/>
    <w:basedOn w:val="402"/>
    <w:next w:val="402"/>
    <w:link w:val="410"/>
    <w:qFormat/>
    <w:uiPriority w:val="9"/>
    <w:rPr>
      <w:rFonts w:ascii="Calibri Light" w:hAnsi="Calibri Light" w:cs="Calibri Light" w:eastAsia="Calibri Light"/>
      <w:color w:val="2E74B5" w:themeColor="accent1" w:themeShade="BF"/>
      <w:sz w:val="32"/>
      <w:szCs w:val="32"/>
    </w:rPr>
    <w:pPr>
      <w:keepLines/>
      <w:keepNext/>
      <w:spacing w:before="240"/>
      <w:outlineLvl w:val="0"/>
    </w:pPr>
  </w:style>
  <w:style w:type="paragraph" w:styleId="404">
    <w:name w:val="Heading 4"/>
    <w:basedOn w:val="402"/>
    <w:next w:val="402"/>
    <w:link w:val="416"/>
    <w:qFormat/>
    <w:rPr>
      <w:sz w:val="24"/>
      <w:szCs w:val="24"/>
    </w:rPr>
    <w:pPr>
      <w:numPr>
        <w:ilvl w:val="3"/>
        <w:numId w:val="1"/>
      </w:numPr>
      <w:keepNext/>
      <w:outlineLvl w:val="3"/>
    </w:pPr>
  </w:style>
  <w:style w:type="character" w:styleId="405" w:default="1">
    <w:name w:val="Default Paragraph Font"/>
    <w:uiPriority w:val="1"/>
    <w:semiHidden/>
    <w:unhideWhenUsed/>
  </w:style>
  <w:style w:type="table" w:styleId="4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7" w:default="1">
    <w:name w:val="No List"/>
    <w:uiPriority w:val="99"/>
    <w:semiHidden/>
    <w:unhideWhenUsed/>
  </w:style>
  <w:style w:type="paragraph" w:styleId="408" w:customStyle="1">
    <w:name w:val="SM Nadpis"/>
    <w:basedOn w:val="403"/>
    <w:link w:val="409"/>
    <w:qFormat/>
    <w:rPr>
      <w:rFonts w:ascii="Book Antiqua" w:hAnsi="Book Antiqua"/>
      <w:b/>
      <w:color w:val="000000" w:themeColor="text1"/>
      <w:szCs w:val="28"/>
    </w:rPr>
    <w:pPr>
      <w:jc w:val="center"/>
      <w:spacing w:lineRule="exact" w:line="320"/>
      <w:outlineLvl w:val="9"/>
    </w:pPr>
  </w:style>
  <w:style w:type="character" w:styleId="409" w:customStyle="1">
    <w:name w:val="SM Nadpis Char"/>
    <w:basedOn w:val="410"/>
    <w:link w:val="408"/>
    <w:rPr>
      <w:rFonts w:ascii="Book Antiqua" w:hAnsi="Book Antiqua" w:cs="Calibri Light" w:eastAsia="Calibri Light"/>
      <w:b/>
      <w:color w:val="000000" w:themeColor="text1"/>
      <w:sz w:val="32"/>
      <w:szCs w:val="28"/>
    </w:rPr>
  </w:style>
  <w:style w:type="character" w:styleId="410" w:customStyle="1">
    <w:name w:val="Nadpis 1 Char"/>
    <w:basedOn w:val="405"/>
    <w:link w:val="403"/>
    <w:uiPriority w:val="9"/>
    <w:rPr>
      <w:rFonts w:ascii="Calibri Light" w:hAnsi="Calibri Light" w:cs="Calibri Light" w:eastAsia="Calibri Light"/>
      <w:color w:val="2E74B5" w:themeColor="accent1" w:themeShade="BF"/>
      <w:sz w:val="32"/>
      <w:szCs w:val="32"/>
    </w:rPr>
  </w:style>
  <w:style w:type="paragraph" w:styleId="411" w:customStyle="1">
    <w:name w:val="SM Nadpis odstavce"/>
    <w:basedOn w:val="403"/>
    <w:qFormat/>
    <w:rPr>
      <w:rFonts w:ascii="Book Antiqua" w:hAnsi="Book Antiqua"/>
      <w:b/>
      <w:color w:val="000000" w:themeColor="text1"/>
      <w:sz w:val="24"/>
      <w:szCs w:val="24"/>
    </w:rPr>
    <w:pPr>
      <w:jc w:val="center"/>
      <w:spacing w:lineRule="exact" w:line="300"/>
    </w:pPr>
  </w:style>
  <w:style w:type="paragraph" w:styleId="412">
    <w:name w:val="Header"/>
    <w:basedOn w:val="402"/>
    <w:link w:val="41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413" w:customStyle="1">
    <w:name w:val="Záhlaví Char"/>
    <w:basedOn w:val="405"/>
    <w:link w:val="412"/>
    <w:uiPriority w:val="99"/>
  </w:style>
  <w:style w:type="paragraph" w:styleId="414">
    <w:name w:val="Footer"/>
    <w:basedOn w:val="402"/>
    <w:link w:val="415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415" w:customStyle="1">
    <w:name w:val="Zápatí Char"/>
    <w:basedOn w:val="405"/>
    <w:link w:val="414"/>
    <w:uiPriority w:val="99"/>
  </w:style>
  <w:style w:type="character" w:styleId="416" w:customStyle="1">
    <w:name w:val="Nadpis 4 Char"/>
    <w:basedOn w:val="405"/>
    <w:link w:val="404"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417">
    <w:name w:val="Title"/>
    <w:basedOn w:val="402"/>
    <w:next w:val="421"/>
    <w:link w:val="418"/>
    <w:qFormat/>
    <w:rPr>
      <w:b/>
      <w:bCs/>
      <w:sz w:val="44"/>
      <w:szCs w:val="44"/>
    </w:rPr>
    <w:pPr>
      <w:jc w:val="center"/>
    </w:pPr>
  </w:style>
  <w:style w:type="character" w:styleId="418" w:customStyle="1">
    <w:name w:val="Název Char"/>
    <w:basedOn w:val="405"/>
    <w:link w:val="417"/>
    <w:rPr>
      <w:rFonts w:ascii="Times New Roman" w:hAnsi="Times New Roman" w:cs="Times New Roman" w:eastAsia="Times New Roman"/>
      <w:b/>
      <w:bCs/>
      <w:sz w:val="44"/>
      <w:szCs w:val="44"/>
      <w:lang w:eastAsia="ar-SA"/>
    </w:rPr>
  </w:style>
  <w:style w:type="paragraph" w:styleId="419" w:customStyle="1">
    <w:name w:val="Obsah tabulky"/>
    <w:basedOn w:val="402"/>
  </w:style>
  <w:style w:type="paragraph" w:styleId="420" w:customStyle="1">
    <w:name w:val="Vodorovná čára"/>
    <w:basedOn w:val="402"/>
    <w:next w:val="423"/>
    <w:rPr>
      <w:sz w:val="12"/>
      <w:szCs w:val="12"/>
    </w:rPr>
    <w:pPr>
      <w:spacing w:after="283"/>
      <w:pBdr>
        <w:bottom w:val="single" w:color="808080" w:sz="1" w:space="0"/>
      </w:pBdr>
    </w:pPr>
  </w:style>
  <w:style w:type="paragraph" w:styleId="421">
    <w:name w:val="Subtitle"/>
    <w:basedOn w:val="402"/>
    <w:next w:val="402"/>
    <w:link w:val="422"/>
    <w:qFormat/>
    <w:uiPriority w:val="11"/>
    <w:rPr>
      <w:rFonts w:ascii="Calibri" w:hAnsi="Calibri" w:cs="Calibri" w:eastAsia="Calibri"/>
      <w:color w:val="5A5A5A" w:themeColor="text1" w:themeTint="A5"/>
      <w:spacing w:val="15"/>
      <w:sz w:val="22"/>
      <w:szCs w:val="22"/>
    </w:rPr>
    <w:pPr>
      <w:numPr>
        <w:ilvl w:val="1"/>
      </w:numPr>
      <w:spacing w:after="160"/>
    </w:pPr>
  </w:style>
  <w:style w:type="character" w:styleId="422" w:customStyle="1">
    <w:name w:val="Podtitul Char"/>
    <w:basedOn w:val="405"/>
    <w:link w:val="421"/>
    <w:uiPriority w:val="11"/>
    <w:rPr>
      <w:rFonts w:eastAsia="Calibri"/>
      <w:color w:val="5A5A5A" w:themeColor="text1" w:themeTint="A5"/>
      <w:spacing w:val="15"/>
      <w:lang w:eastAsia="ar-SA"/>
    </w:rPr>
  </w:style>
  <w:style w:type="paragraph" w:styleId="423">
    <w:name w:val="Body Text"/>
    <w:basedOn w:val="402"/>
    <w:link w:val="424"/>
    <w:uiPriority w:val="99"/>
    <w:semiHidden/>
    <w:unhideWhenUsed/>
    <w:pPr>
      <w:spacing w:after="120"/>
    </w:pPr>
  </w:style>
  <w:style w:type="character" w:styleId="424" w:customStyle="1">
    <w:name w:val="Základní text Char"/>
    <w:basedOn w:val="405"/>
    <w:link w:val="423"/>
    <w:uiPriority w:val="99"/>
    <w:semiHidden/>
    <w:rPr>
      <w:rFonts w:ascii="Times New Roman" w:hAnsi="Times New Roman" w:cs="Times New Roman" w:eastAsia="Times New Roman"/>
      <w:sz w:val="20"/>
      <w:szCs w:val="20"/>
      <w:lang w:eastAsia="ar-SA"/>
    </w:rPr>
  </w:style>
  <w:style w:type="table" w:styleId="425">
    <w:name w:val="Table Grid"/>
    <w:basedOn w:val="40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26">
    <w:name w:val="Balloon Text"/>
    <w:basedOn w:val="402"/>
    <w:link w:val="42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27" w:customStyle="1">
    <w:name w:val="Text bubliny Char"/>
    <w:basedOn w:val="405"/>
    <w:link w:val="426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  <w:style w:type="paragraph" w:styleId="428">
    <w:name w:val="List Paragraph"/>
    <w:basedOn w:val="40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Admiral</dc:creator>
  <cp:lastModifiedBy>Pavel Janečka</cp:lastModifiedBy>
  <cp:revision>4</cp:revision>
  <dcterms:created xsi:type="dcterms:W3CDTF">2021-09-21T08:50:00Z</dcterms:created>
  <dcterms:modified xsi:type="dcterms:W3CDTF">2021-10-01T08:37:32Z</dcterms:modified>
</cp:coreProperties>
</file>